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20" w:rsidRPr="00BB7CDC" w:rsidRDefault="00BB7CDC" w:rsidP="00BB7CDC">
      <w:pPr>
        <w:spacing w:after="0" w:line="240" w:lineRule="auto"/>
        <w:jc w:val="center"/>
        <w:rPr>
          <w:rFonts w:ascii="Calibri" w:hAnsi="Calibri"/>
          <w:b/>
        </w:rPr>
      </w:pPr>
      <w:r w:rsidRPr="00BB7CDC">
        <w:rPr>
          <w:rFonts w:ascii="Calibri" w:hAnsi="Calibri"/>
          <w:b/>
        </w:rPr>
        <w:t>GUIA # 2 - EXCEL GRÁFICOS 2007</w:t>
      </w:r>
    </w:p>
    <w:p w:rsidR="00BB7CDC" w:rsidRPr="00BB7CDC" w:rsidRDefault="00BB7CDC" w:rsidP="00BB7CDC">
      <w:pPr>
        <w:spacing w:after="0" w:line="240" w:lineRule="auto"/>
        <w:rPr>
          <w:rFonts w:ascii="Calibri" w:hAnsi="Calibri"/>
          <w:b/>
        </w:rPr>
      </w:pPr>
      <w:r w:rsidRPr="00BB7CDC">
        <w:rPr>
          <w:rFonts w:ascii="Calibri" w:hAnsi="Calibri"/>
          <w:b/>
        </w:rPr>
        <w:t>INTRODUCCIÓN</w:t>
      </w:r>
    </w:p>
    <w:p w:rsidR="00BB7CDC" w:rsidRPr="00BB7CDC" w:rsidRDefault="00BB7CDC" w:rsidP="00BB7CDC">
      <w:pPr>
        <w:spacing w:after="0" w:line="240" w:lineRule="auto"/>
        <w:rPr>
          <w:rFonts w:ascii="Calibri" w:hAnsi="Calibri"/>
        </w:rPr>
      </w:pPr>
      <w:r w:rsidRPr="00BB7CDC">
        <w:rPr>
          <w:rFonts w:ascii="Calibri" w:hAnsi="Calibri" w:cs="Arial"/>
          <w:bCs/>
          <w:lang w:val="es-ES_tradnl"/>
        </w:rPr>
        <w:t>Las gráficas nos ayudan a obtener una mejor interpretación de ciertos datos, en esta guía podrá conocer los gráficos más utilizados en Excel y podrá interpretarlos, además de cambiar sus propiedades principales.</w:t>
      </w:r>
    </w:p>
    <w:p w:rsidR="00BB7CDC" w:rsidRPr="00BB7CDC" w:rsidRDefault="00BB7CDC" w:rsidP="00BB7CDC">
      <w:pPr>
        <w:spacing w:after="0" w:line="240" w:lineRule="auto"/>
        <w:rPr>
          <w:rFonts w:ascii="Calibri" w:hAnsi="Calibri"/>
        </w:rPr>
      </w:pPr>
    </w:p>
    <w:p w:rsidR="00BB7CDC" w:rsidRPr="00BB7CDC" w:rsidRDefault="00BB7CDC" w:rsidP="00BB7CDC">
      <w:pPr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b/>
          <w:bCs/>
        </w:rPr>
        <w:t>ELABORACIÓN DE GRAFICOS CON MS EXCEL 2007</w:t>
      </w:r>
    </w:p>
    <w:p w:rsidR="00BB7CDC" w:rsidRPr="00BB7CDC" w:rsidRDefault="00BB7CDC" w:rsidP="00BB7CDC">
      <w:p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Siga atentamente los pasos relacionados y solicite la asistencia del instructor en caso de necesitarla.</w:t>
      </w:r>
    </w:p>
    <w:p w:rsidR="00BB7CDC" w:rsidRPr="00BB7CDC" w:rsidRDefault="00BB7CDC" w:rsidP="00BB7CDC">
      <w:p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 xml:space="preserve"> </w:t>
      </w:r>
    </w:p>
    <w:p w:rsidR="00BB7CDC" w:rsidRPr="00BB7CDC" w:rsidRDefault="00BB7CDC" w:rsidP="00BB7CD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GRAFICOS CIRCULARES CON PORCENTAJES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1.1.- Abrir un nuevo libro de Excel. Poner el nombre GRAFICOS CIRCULARES a la Hoja 1 del libro (haciendo doble clic en la pestaña Hoja 1 y digitando el nombre indicado).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1.2.- Hacer clic en la celda D4 y escribir VENTAS. En D5 escribir REGIÓN 1 y arrastrar esta palabra hasta D10.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1.3.- En E4 escribir ENERO y arrastrar esta palabra hasta ABRIL.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1.4.- Llenar las celdas de la tabla con los datos siguientes, recuerde que las celdas con contenido numérico se alinean a la derecha automáticamente.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tbl>
      <w:tblPr>
        <w:tblW w:w="60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1216"/>
        <w:gridCol w:w="1216"/>
        <w:gridCol w:w="1216"/>
        <w:gridCol w:w="1216"/>
      </w:tblGrid>
      <w:tr w:rsidR="00BB7CDC" w:rsidRPr="00BB7CDC" w:rsidTr="006A6068">
        <w:trPr>
          <w:trHeight w:val="255"/>
          <w:jc w:val="center"/>
        </w:trPr>
        <w:tc>
          <w:tcPr>
            <w:tcW w:w="1200" w:type="dxa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VENTAS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ENERO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FEBRERO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MARZO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ABRIL</w:t>
            </w:r>
          </w:p>
        </w:tc>
      </w:tr>
      <w:tr w:rsidR="00BB7CDC" w:rsidRPr="00BB7CDC" w:rsidTr="006A606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960</w:t>
            </w:r>
          </w:p>
        </w:tc>
      </w:tr>
      <w:tr w:rsidR="00BB7CDC" w:rsidRPr="00BB7CDC" w:rsidTr="006A606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800</w:t>
            </w:r>
          </w:p>
        </w:tc>
      </w:tr>
      <w:tr w:rsidR="00BB7CDC" w:rsidRPr="00BB7CDC" w:rsidTr="006A606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400</w:t>
            </w:r>
          </w:p>
        </w:tc>
      </w:tr>
      <w:tr w:rsidR="00BB7CDC" w:rsidRPr="00BB7CDC" w:rsidTr="006A606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450</w:t>
            </w:r>
          </w:p>
        </w:tc>
      </w:tr>
      <w:tr w:rsidR="00BB7CDC" w:rsidRPr="00BB7CDC" w:rsidTr="006A606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840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750</w:t>
            </w:r>
          </w:p>
        </w:tc>
      </w:tr>
      <w:tr w:rsidR="00BB7CDC" w:rsidRPr="00BB7CDC" w:rsidTr="006A6068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BB7CDC">
              <w:rPr>
                <w:rFonts w:ascii="Calibri" w:hAnsi="Calibri" w:cs="Arial"/>
                <w:b/>
              </w:rPr>
              <w:t>REGION 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B7CDC" w:rsidRPr="00BB7CDC" w:rsidRDefault="00BB7CDC" w:rsidP="006A6068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BB7CDC">
              <w:rPr>
                <w:rFonts w:ascii="Calibri" w:hAnsi="Calibri" w:cs="Arial"/>
              </w:rPr>
              <w:t>300</w:t>
            </w:r>
          </w:p>
        </w:tc>
      </w:tr>
    </w:tbl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1.5.- Seleccionar las dos primeras columnas de la tabla, o sea, desde D4 hasta E10. Buscar la pestaña “Insertar” y luego dar clic en el botón correspondiente al gráfico circular.</w:t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lastRenderedPageBreak/>
        <w:drawing>
          <wp:inline distT="0" distB="0" distL="0" distR="0" wp14:anchorId="04986A83" wp14:editId="663AC6F4">
            <wp:extent cx="5199380" cy="3242945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drawing>
          <wp:inline distT="0" distB="0" distL="0" distR="0" wp14:anchorId="77EF74A6" wp14:editId="385B07BB">
            <wp:extent cx="4178227" cy="2732494"/>
            <wp:effectExtent l="0" t="0" r="13335" b="10795"/>
            <wp:docPr id="19" name="Gráfico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1.6.- El grafico ha sido insertado y se puede desplazar para cualquier sitio con el clic izquierdo sostenido, ahora vamos a ponerle título, al dar clic sobre el gráfico, la barra de herramientas superior cambia automáticamente a esto: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 xml:space="preserve"> 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lastRenderedPageBreak/>
        <w:drawing>
          <wp:inline distT="0" distB="0" distL="0" distR="0" wp14:anchorId="17445B7D" wp14:editId="347699FC">
            <wp:extent cx="5614035" cy="850900"/>
            <wp:effectExtent l="0" t="0" r="5715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1.7.- En la sección “Diseños de Gráfico” damos clic en el botón “Más”, y escoger de allí un estilo de gráfico con título y porcentajes.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drawing>
          <wp:inline distT="0" distB="0" distL="0" distR="0" wp14:anchorId="44FE2EA4" wp14:editId="6650181A">
            <wp:extent cx="1818005" cy="871855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1.8.- En la parte superior dar clic para cambiar el nombre del gráfico a VENTAS DE ENERO POR REGIONES.</w:t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  <w:noProof/>
        </w:rPr>
      </w:pPr>
      <w:r w:rsidRPr="00BB7CDC">
        <w:rPr>
          <w:rFonts w:ascii="Calibri" w:hAnsi="Calibri" w:cs="Arial"/>
          <w:noProof/>
          <w:lang w:eastAsia="es-CO"/>
        </w:rPr>
        <w:drawing>
          <wp:inline distT="0" distB="0" distL="0" distR="0" wp14:anchorId="29B98513" wp14:editId="4D32E565">
            <wp:extent cx="5251583" cy="2902541"/>
            <wp:effectExtent l="0" t="0" r="6350" b="12700"/>
            <wp:docPr id="16" name="Gráfico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1.9.- Dar doble clic sobre el gráfico para abrir de nuevo la barra de “Herramientas de Gráficos”, pero esta vez vamos a la sección de “Estilos de diseño” y damos clic en el botón “Más” y seleccionamos los colores para el gráfico.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lastRenderedPageBreak/>
        <w:drawing>
          <wp:inline distT="0" distB="0" distL="0" distR="0" wp14:anchorId="34973613" wp14:editId="28023D56">
            <wp:extent cx="3551555" cy="11906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1.10.- Para graficar el mes de febrero de forma independiente vamos a seleccionar la primera columna de la tabla de datos (D4 a D10). Mantener presionada la tecla Control y seleccionar ahora la última columna (F4 a F10). Así, estando seleccionadas las ventas de FEBRERO para las 6 Regiones, repetir los pasos anteriores para confeccionar un gráfico de torta o circular del mismo tamaño y aspecto del anterior.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1.11.- Realizar gráficos circulares para cada mes siguiendo los pasos nombrados anteriormente y distribúyalos de forma uniforme en la hoja de cálculo.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 xml:space="preserve">1.12.- Guarde su archivo con el nombre “gráficos circulares”. 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ind w:left="360"/>
        <w:rPr>
          <w:rFonts w:ascii="Calibri" w:hAnsi="Calibri" w:cs="Arial"/>
          <w:b/>
          <w:lang w:eastAsia="es-CO"/>
        </w:rPr>
      </w:pPr>
    </w:p>
    <w:p w:rsidR="00BB7CDC" w:rsidRPr="00BB7CDC" w:rsidRDefault="00BB7CDC" w:rsidP="00BB7CDC">
      <w:pPr>
        <w:spacing w:after="0" w:line="240" w:lineRule="auto"/>
        <w:ind w:left="360"/>
        <w:rPr>
          <w:rFonts w:ascii="Calibri" w:hAnsi="Calibri" w:cstheme="minorHAnsi"/>
          <w:b/>
        </w:rPr>
      </w:pPr>
      <w:r w:rsidRPr="00BB7CDC">
        <w:rPr>
          <w:rFonts w:ascii="Calibri" w:hAnsi="Calibri" w:cs="Arial"/>
          <w:b/>
          <w:lang w:eastAsia="es-CO"/>
        </w:rPr>
        <w:t xml:space="preserve">3.3 </w:t>
      </w:r>
      <w:r w:rsidRPr="00BB7CDC">
        <w:rPr>
          <w:rFonts w:ascii="Calibri" w:hAnsi="Calibri" w:cstheme="minorHAnsi"/>
          <w:b/>
        </w:rPr>
        <w:t xml:space="preserve">Actividades de apropiación del conocimiento (Conceptualización y Teorización). 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  <w:b/>
          <w:bCs/>
        </w:rPr>
        <w:t>GRAFICOS DE LINEAS Y BARRAS</w:t>
      </w:r>
    </w:p>
    <w:p w:rsidR="00BB7CDC" w:rsidRPr="00BB7CDC" w:rsidRDefault="00BB7CDC" w:rsidP="00BB7CDC">
      <w:pPr>
        <w:spacing w:after="0" w:line="240" w:lineRule="auto"/>
        <w:ind w:left="720"/>
        <w:jc w:val="both"/>
        <w:rPr>
          <w:rFonts w:ascii="Calibri" w:hAnsi="Calibri" w:cs="Arial"/>
          <w:b/>
          <w:bCs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2.1.- Seleccionar toda tabla de la hoja 1, dar clic derecho y seleccionar “Copiar”, luego ir  al a hoja 2, situarse en la A1 y dar clic derecho y luego “Pegar” nombrar la nueva hoja el nombre GRAFICOS DE BARRAS.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  <w:bCs/>
        </w:rPr>
        <w:t xml:space="preserve">2.2.- Realizar un gráfico comparativo tipo BARRAS utilizando todos los meses, para ello seleccionamos toda la tabla y vamos a </w:t>
      </w:r>
      <w:r w:rsidRPr="00BB7CDC">
        <w:rPr>
          <w:rFonts w:ascii="Calibri" w:hAnsi="Calibri" w:cs="Arial"/>
        </w:rPr>
        <w:t>la pestaña INSERTAR, allí seleccionar un gráfico tipo barras o columnas.</w:t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drawing>
          <wp:inline distT="0" distB="0" distL="0" distR="0" wp14:anchorId="78F7DC30" wp14:editId="57C7165F">
            <wp:extent cx="2020186" cy="204629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72" cy="20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  <w:noProof/>
        </w:rPr>
      </w:pPr>
      <w:r w:rsidRPr="00BB7CDC">
        <w:rPr>
          <w:rFonts w:ascii="Calibri" w:hAnsi="Calibri" w:cs="Arial"/>
          <w:noProof/>
          <w:lang w:eastAsia="es-CO"/>
        </w:rPr>
        <w:lastRenderedPageBreak/>
        <w:drawing>
          <wp:inline distT="0" distB="0" distL="0" distR="0" wp14:anchorId="0BB21AF3" wp14:editId="4AC086FC">
            <wp:extent cx="4614530" cy="2445489"/>
            <wp:effectExtent l="0" t="0" r="15240" b="12065"/>
            <wp:docPr id="13" name="Grá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2.3.- Ahora vamos a realizar gráficos comparativos de 2 meses y para esto vamos a seleccionar las columnas primera, segunda y última de la tabla (o sea, VENTAS, ENERO Y ABRIL) utilizando la tecla CONTROL e ir a la pestaña INSERTAR, allí seleccionar un gráfico tipo BARRAS o COLUMNAS.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center"/>
        <w:rPr>
          <w:rFonts w:ascii="Calibri" w:hAnsi="Calibri" w:cs="Arial"/>
        </w:rPr>
      </w:pPr>
      <w:r w:rsidRPr="00BB7CDC">
        <w:rPr>
          <w:rFonts w:ascii="Calibri" w:hAnsi="Calibri" w:cs="Arial"/>
          <w:noProof/>
          <w:lang w:eastAsia="es-CO"/>
        </w:rPr>
        <w:drawing>
          <wp:inline distT="0" distB="0" distL="0" distR="0" wp14:anchorId="57075FEA" wp14:editId="50F78333">
            <wp:extent cx="3785191" cy="2392045"/>
            <wp:effectExtent l="0" t="0" r="6350" b="8255"/>
            <wp:docPr id="12" name="Gráfico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2.4.- Poner como título al gráfico COMPARACIÓN VENTAS REGIONES EN ENERO Y ABRIL.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2.5.- Realizar gráficos comparativos entre FEBRERO Y MARZO, otro entre ENERO Y MARZO, FEBRERO Y ABRIL, y MARZO ABRIL (también tipo barras o columnas).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2.6.- Realizar gráficos comparativos entre las regiones 1 y 3, y las regiones 2 y 4.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 xml:space="preserve">2.7.- realizar gráficos de forma independiente para comparar cada región con cada uno de los meses. </w:t>
      </w:r>
      <w:proofErr w:type="spellStart"/>
      <w:r w:rsidRPr="00BB7CDC">
        <w:rPr>
          <w:rFonts w:ascii="Calibri" w:hAnsi="Calibri" w:cs="Arial"/>
        </w:rPr>
        <w:t>Ej</w:t>
      </w:r>
      <w:proofErr w:type="spellEnd"/>
      <w:r w:rsidRPr="00BB7CDC">
        <w:rPr>
          <w:rFonts w:ascii="Calibri" w:hAnsi="Calibri" w:cs="Arial"/>
        </w:rPr>
        <w:t>: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bookmarkStart w:id="0" w:name="_GoBack"/>
      <w:bookmarkEnd w:id="0"/>
    </w:p>
    <w:p w:rsidR="00BB7CDC" w:rsidRPr="00BB7CDC" w:rsidRDefault="009367EA" w:rsidP="00BB7CDC">
      <w:pPr>
        <w:spacing w:after="0" w:line="240" w:lineRule="auto"/>
        <w:jc w:val="center"/>
        <w:rPr>
          <w:rFonts w:ascii="Calibri" w:hAnsi="Calibri" w:cs="Arial"/>
        </w:rPr>
      </w:pPr>
      <w:r w:rsidRPr="00E22838">
        <w:rPr>
          <w:rFonts w:cs="Arial"/>
          <w:noProof/>
          <w:lang w:eastAsia="es-CO"/>
        </w:rPr>
        <w:drawing>
          <wp:inline distT="0" distB="0" distL="0" distR="0" wp14:anchorId="756E2DA1" wp14:editId="1ED97340">
            <wp:extent cx="4965405" cy="2615609"/>
            <wp:effectExtent l="0" t="0" r="6985" b="13335"/>
            <wp:docPr id="2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7CDC" w:rsidRPr="00BB7CDC" w:rsidRDefault="00BB7CDC" w:rsidP="00BB7CDC">
      <w:pPr>
        <w:pStyle w:val="Encabezado"/>
        <w:rPr>
          <w:rFonts w:ascii="Calibri" w:hAnsi="Calibri" w:cs="Arial"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  <w:b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  <w:b/>
        </w:rPr>
        <w:t>Nota</w:t>
      </w:r>
      <w:r w:rsidRPr="00BB7CDC">
        <w:rPr>
          <w:rFonts w:ascii="Calibri" w:hAnsi="Calibri" w:cs="Arial"/>
        </w:rPr>
        <w:t>: verificar cada gráfico que se realice, comparar los valores que alcanzan las columnas o barras con los valores que corresponden en la tabla.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="Arial"/>
        </w:rPr>
      </w:pPr>
      <w:r w:rsidRPr="00BB7CDC">
        <w:rPr>
          <w:rFonts w:ascii="Calibri" w:hAnsi="Calibri" w:cs="Arial"/>
        </w:rPr>
        <w:t>Es recomendable hacer esto ya que Excel grafica sin importar que los datos estén mal seleccionados o erróneos.</w:t>
      </w: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theme="minorHAnsi"/>
          <w:b/>
        </w:rPr>
      </w:pPr>
    </w:p>
    <w:p w:rsidR="00BB7CDC" w:rsidRPr="00BB7CDC" w:rsidRDefault="00BB7CDC" w:rsidP="00BB7CDC">
      <w:pPr>
        <w:spacing w:after="0" w:line="240" w:lineRule="auto"/>
        <w:jc w:val="both"/>
        <w:rPr>
          <w:rFonts w:ascii="Calibri" w:hAnsi="Calibri" w:cstheme="minorHAnsi"/>
          <w:b/>
        </w:rPr>
      </w:pPr>
      <w:r w:rsidRPr="00BB7CDC">
        <w:rPr>
          <w:rFonts w:ascii="Calibri" w:hAnsi="Calibri" w:cstheme="minorHAnsi"/>
          <w:b/>
        </w:rPr>
        <w:t>3.4 Actividades de transferencia del conocimiento.</w:t>
      </w:r>
    </w:p>
    <w:p w:rsidR="00BB7CDC" w:rsidRPr="00BB7CDC" w:rsidRDefault="00BB7CDC" w:rsidP="00BB7CDC">
      <w:pPr>
        <w:spacing w:after="0" w:line="240" w:lineRule="auto"/>
        <w:ind w:left="357"/>
        <w:rPr>
          <w:rFonts w:ascii="Calibri" w:hAnsi="Calibri" w:cstheme="minorHAnsi"/>
          <w:b/>
        </w:rPr>
      </w:pPr>
    </w:p>
    <w:p w:rsidR="00BB7CDC" w:rsidRPr="00BB7CDC" w:rsidRDefault="00BB7CDC" w:rsidP="00BB7CDC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Analizar los gráficos antes realizados y responder estas preguntas:</w:t>
      </w:r>
    </w:p>
    <w:p w:rsidR="00BB7CDC" w:rsidRPr="00BB7CDC" w:rsidRDefault="00BB7CDC" w:rsidP="00BB7CD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¿Cuál de las regiones vendió más y en qué mes?</w:t>
      </w:r>
    </w:p>
    <w:p w:rsidR="00BB7CDC" w:rsidRPr="00BB7CDC" w:rsidRDefault="00BB7CDC" w:rsidP="00BB7CD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¿Cuál fue el mes de menores ventas y en qué mes se dio?</w:t>
      </w:r>
    </w:p>
    <w:p w:rsidR="00BB7CDC" w:rsidRPr="00BB7CDC" w:rsidRDefault="00BB7CDC" w:rsidP="00BB7CD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En el cuadro comparativo de la región 2 y 4, ¿Cuál de las dos regiones fue la más estable en ventas?</w:t>
      </w:r>
    </w:p>
    <w:p w:rsidR="00BB7CDC" w:rsidRPr="00BB7CDC" w:rsidRDefault="00BB7CDC" w:rsidP="00BB7CD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BB7CDC">
        <w:rPr>
          <w:rFonts w:ascii="Calibri" w:hAnsi="Calibri" w:cs="Arial"/>
        </w:rPr>
        <w:t>En el cuadro comparativo de la región 3 y 1, ¿Cuál fue el mes más productivo para ambas regiones?</w:t>
      </w:r>
    </w:p>
    <w:p w:rsidR="00BB7CDC" w:rsidRPr="00BB7CDC" w:rsidRDefault="00BB7CDC" w:rsidP="00BB7CDC">
      <w:pPr>
        <w:pStyle w:val="Encabezado"/>
        <w:rPr>
          <w:rFonts w:ascii="Calibri" w:hAnsi="Calibri" w:cs="Arial"/>
          <w:b/>
        </w:rPr>
      </w:pPr>
    </w:p>
    <w:p w:rsidR="00BB7CDC" w:rsidRPr="00BB7CDC" w:rsidRDefault="00BB7CDC" w:rsidP="00BB7CDC">
      <w:pPr>
        <w:pStyle w:val="Encabezado"/>
        <w:rPr>
          <w:rFonts w:ascii="Calibri" w:hAnsi="Calibri" w:cs="Arial"/>
          <w:b/>
        </w:rPr>
      </w:pPr>
    </w:p>
    <w:p w:rsidR="00BB7CDC" w:rsidRPr="00BB7CDC" w:rsidRDefault="00BB7CDC" w:rsidP="00BB7CDC">
      <w:pPr>
        <w:pStyle w:val="Encabezado"/>
        <w:numPr>
          <w:ilvl w:val="0"/>
          <w:numId w:val="3"/>
        </w:numPr>
        <w:tabs>
          <w:tab w:val="clear" w:pos="4419"/>
          <w:tab w:val="clear" w:pos="8838"/>
        </w:tabs>
        <w:rPr>
          <w:rFonts w:ascii="Calibri" w:hAnsi="Calibri" w:cs="Arial"/>
        </w:rPr>
      </w:pPr>
      <w:r w:rsidRPr="00BB7CDC">
        <w:rPr>
          <w:rFonts w:ascii="Calibri" w:hAnsi="Calibri" w:cs="Arial"/>
        </w:rPr>
        <w:t>Elaborar los ejercicios planteados en el archivo 2.2.1 Ejercicio gráficos, contarán con el apoyo permanente del instructor.</w:t>
      </w:r>
    </w:p>
    <w:p w:rsidR="00BB7CDC" w:rsidRPr="00BB7CDC" w:rsidRDefault="00BB7CDC" w:rsidP="00BB7CDC">
      <w:pPr>
        <w:spacing w:after="0" w:line="240" w:lineRule="auto"/>
        <w:rPr>
          <w:rFonts w:ascii="Calibri" w:hAnsi="Calibri"/>
        </w:rPr>
      </w:pPr>
    </w:p>
    <w:sectPr w:rsidR="00BB7CDC" w:rsidRPr="00BB7CDC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2D" w:rsidRDefault="003D0B2D" w:rsidP="00BB7CDC">
      <w:pPr>
        <w:spacing w:after="0" w:line="240" w:lineRule="auto"/>
      </w:pPr>
      <w:r>
        <w:separator/>
      </w:r>
    </w:p>
  </w:endnote>
  <w:endnote w:type="continuationSeparator" w:id="0">
    <w:p w:rsidR="003D0B2D" w:rsidRDefault="003D0B2D" w:rsidP="00BB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2D" w:rsidRDefault="003D0B2D" w:rsidP="00BB7CDC">
      <w:pPr>
        <w:spacing w:after="0" w:line="240" w:lineRule="auto"/>
      </w:pPr>
      <w:r>
        <w:separator/>
      </w:r>
    </w:p>
  </w:footnote>
  <w:footnote w:type="continuationSeparator" w:id="0">
    <w:p w:rsidR="003D0B2D" w:rsidRDefault="003D0B2D" w:rsidP="00BB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488"/>
      <w:gridCol w:w="5245"/>
    </w:tblGrid>
    <w:tr w:rsidR="00BB7CDC" w:rsidRPr="001C2E22" w:rsidTr="006A6068">
      <w:tc>
        <w:tcPr>
          <w:tcW w:w="3488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BB7CDC" w:rsidRPr="001C2E22" w:rsidRDefault="00BB7CDC" w:rsidP="00BB7CDC">
          <w:pPr>
            <w:pStyle w:val="Contenidodelatabla"/>
            <w:snapToGrid w:val="0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noProof/>
              <w:sz w:val="22"/>
              <w:szCs w:val="22"/>
              <w:lang w:eastAsia="es-CO" w:bidi="ar-SA"/>
            </w:rPr>
            <w:drawing>
              <wp:anchor distT="0" distB="0" distL="0" distR="0" simplePos="0" relativeHeight="251659264" behindDoc="0" locked="0" layoutInCell="1" allowOverlap="1" wp14:anchorId="5B47CBB0" wp14:editId="6C5DF75A">
                <wp:simplePos x="0" y="0"/>
                <wp:positionH relativeFrom="column">
                  <wp:posOffset>130175</wp:posOffset>
                </wp:positionH>
                <wp:positionV relativeFrom="paragraph">
                  <wp:posOffset>-499745</wp:posOffset>
                </wp:positionV>
                <wp:extent cx="1664970" cy="71247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497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BB7CDC" w:rsidRPr="001C2E22" w:rsidRDefault="00BB7CDC" w:rsidP="00BB7CDC">
          <w:pPr>
            <w:pStyle w:val="Contenidodelatabla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1C2E22">
            <w:rPr>
              <w:rFonts w:ascii="Calibri" w:hAnsi="Calibri"/>
              <w:sz w:val="22"/>
              <w:szCs w:val="22"/>
            </w:rPr>
            <w:t>UNIVERSIDAD AUTÓNOMA DE MANIZALES</w:t>
          </w:r>
        </w:p>
        <w:p w:rsidR="00BB7CDC" w:rsidRDefault="00BB7CDC" w:rsidP="00BB7CDC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 w:rsidRPr="007F6974">
            <w:rPr>
              <w:rFonts w:ascii="Calibri" w:hAnsi="Calibri"/>
              <w:sz w:val="22"/>
              <w:szCs w:val="22"/>
            </w:rPr>
            <w:t>Programación para ingeniería (módulo 3)</w:t>
          </w:r>
        </w:p>
        <w:p w:rsidR="00BB7CDC" w:rsidRPr="001C2E22" w:rsidRDefault="00BB7CDC" w:rsidP="00BB7CDC">
          <w:pPr>
            <w:pStyle w:val="Contenidodelatabla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MS Excel Guía 2</w:t>
          </w:r>
        </w:p>
      </w:tc>
    </w:tr>
  </w:tbl>
  <w:p w:rsidR="00BB7CDC" w:rsidRDefault="00BB7C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C5CAC"/>
    <w:multiLevelType w:val="hybridMultilevel"/>
    <w:tmpl w:val="FB0819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B1BE6"/>
    <w:multiLevelType w:val="hybridMultilevel"/>
    <w:tmpl w:val="03CAB8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B3F6B"/>
    <w:multiLevelType w:val="hybridMultilevel"/>
    <w:tmpl w:val="CEA6576C"/>
    <w:lvl w:ilvl="0" w:tplc="BE5C5D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DC"/>
    <w:rsid w:val="003D0B2D"/>
    <w:rsid w:val="009367EA"/>
    <w:rsid w:val="00B26841"/>
    <w:rsid w:val="00BB7CDC"/>
    <w:rsid w:val="00C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AED5CF-D5A5-4961-BD49-4CB02722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B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B7CDC"/>
  </w:style>
  <w:style w:type="paragraph" w:styleId="Piedepgina">
    <w:name w:val="footer"/>
    <w:basedOn w:val="Normal"/>
    <w:link w:val="PiedepginaCar"/>
    <w:uiPriority w:val="99"/>
    <w:unhideWhenUsed/>
    <w:rsid w:val="00BB7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CDC"/>
  </w:style>
  <w:style w:type="paragraph" w:customStyle="1" w:styleId="Contenidodelatabla">
    <w:name w:val="Contenido de la tabla"/>
    <w:basedOn w:val="Normal"/>
    <w:rsid w:val="00BB7CD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 sz="2400"/>
              <a:t>ENERO</a:t>
            </a:r>
            <a:endParaRPr lang="es-CO"/>
          </a:p>
        </c:rich>
      </c:tx>
      <c:overlay val="0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Hoja1!$E$4</c:f>
              <c:strCache>
                <c:ptCount val="1"/>
                <c:pt idx="0">
                  <c:v>ENERO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Hoja1!$D$5:$D$10</c:f>
              <c:strCache>
                <c:ptCount val="6"/>
                <c:pt idx="0">
                  <c:v>REGION I</c:v>
                </c:pt>
                <c:pt idx="1">
                  <c:v>REGION II</c:v>
                </c:pt>
                <c:pt idx="2">
                  <c:v>REGION III</c:v>
                </c:pt>
                <c:pt idx="3">
                  <c:v>REGION IV</c:v>
                </c:pt>
                <c:pt idx="4">
                  <c:v>REGION V</c:v>
                </c:pt>
                <c:pt idx="5">
                  <c:v>REGION VI</c:v>
                </c:pt>
              </c:strCache>
            </c:strRef>
          </c:cat>
          <c:val>
            <c:numRef>
              <c:f>Hoja1!$E$5:$E$10</c:f>
              <c:numCache>
                <c:formatCode>General</c:formatCode>
                <c:ptCount val="6"/>
                <c:pt idx="0">
                  <c:v>500</c:v>
                </c:pt>
                <c:pt idx="1">
                  <c:v>750</c:v>
                </c:pt>
                <c:pt idx="2">
                  <c:v>680</c:v>
                </c:pt>
                <c:pt idx="3">
                  <c:v>680</c:v>
                </c:pt>
                <c:pt idx="4">
                  <c:v>680</c:v>
                </c:pt>
                <c:pt idx="5">
                  <c:v>680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 sz="1800" b="1" i="0" u="none" strike="noStrike" baseline="0"/>
              <a:t>VENTAS DE ENERO POR REGIONES</a:t>
            </a:r>
            <a:endParaRPr lang="en-US"/>
          </a:p>
        </c:rich>
      </c:tx>
      <c:layout>
        <c:manualLayout>
          <c:xMode val="edge"/>
          <c:yMode val="edge"/>
          <c:x val="0.14611638041527814"/>
          <c:y val="0.89980353634577603"/>
        </c:manualLayout>
      </c:layout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Hoja1!$E$4</c:f>
              <c:strCache>
                <c:ptCount val="1"/>
                <c:pt idx="0">
                  <c:v>ENERO</c:v>
                </c:pt>
              </c:strCache>
            </c:strRef>
          </c:tx>
          <c:explosion val="25"/>
          <c:dPt>
            <c:idx val="2"/>
            <c:bubble3D val="0"/>
            <c:explosion val="29"/>
          </c:dPt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Hoja1!$D$5:$D$10</c:f>
              <c:strCache>
                <c:ptCount val="6"/>
                <c:pt idx="0">
                  <c:v>REGION I</c:v>
                </c:pt>
                <c:pt idx="1">
                  <c:v>REGION II</c:v>
                </c:pt>
                <c:pt idx="2">
                  <c:v>REGION III</c:v>
                </c:pt>
                <c:pt idx="3">
                  <c:v>REGION IV</c:v>
                </c:pt>
                <c:pt idx="4">
                  <c:v>REGION V</c:v>
                </c:pt>
                <c:pt idx="5">
                  <c:v>REGION VI</c:v>
                </c:pt>
              </c:strCache>
            </c:strRef>
          </c:cat>
          <c:val>
            <c:numRef>
              <c:f>Hoja1!$E$5:$E$10</c:f>
              <c:numCache>
                <c:formatCode>General</c:formatCode>
                <c:ptCount val="6"/>
                <c:pt idx="0">
                  <c:v>500</c:v>
                </c:pt>
                <c:pt idx="1">
                  <c:v>750</c:v>
                </c:pt>
                <c:pt idx="2">
                  <c:v>680</c:v>
                </c:pt>
                <c:pt idx="3">
                  <c:v>680</c:v>
                </c:pt>
                <c:pt idx="4">
                  <c:v>680</c:v>
                </c:pt>
                <c:pt idx="5">
                  <c:v>680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Hoja1!$E$4</c:f>
              <c:strCache>
                <c:ptCount val="1"/>
                <c:pt idx="0">
                  <c:v>ENERO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Hoja1!$E$5:$E$10</c:f>
              <c:numCache>
                <c:formatCode>General</c:formatCode>
                <c:ptCount val="6"/>
                <c:pt idx="0">
                  <c:v>500</c:v>
                </c:pt>
                <c:pt idx="1">
                  <c:v>750</c:v>
                </c:pt>
                <c:pt idx="2">
                  <c:v>680</c:v>
                </c:pt>
                <c:pt idx="3">
                  <c:v>680</c:v>
                </c:pt>
                <c:pt idx="4">
                  <c:v>680</c:v>
                </c:pt>
                <c:pt idx="5">
                  <c:v>680</c:v>
                </c:pt>
              </c:numCache>
            </c:numRef>
          </c:val>
        </c:ser>
        <c:ser>
          <c:idx val="1"/>
          <c:order val="1"/>
          <c:tx>
            <c:strRef>
              <c:f>Hoja1!$F$4</c:f>
              <c:strCache>
                <c:ptCount val="1"/>
                <c:pt idx="0">
                  <c:v>FEBRERO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Hoja1!$F$5:$F$10</c:f>
              <c:numCache>
                <c:formatCode>General</c:formatCode>
                <c:ptCount val="6"/>
                <c:pt idx="0">
                  <c:v>350</c:v>
                </c:pt>
                <c:pt idx="1">
                  <c:v>750</c:v>
                </c:pt>
                <c:pt idx="2">
                  <c:v>250</c:v>
                </c:pt>
                <c:pt idx="3">
                  <c:v>300</c:v>
                </c:pt>
                <c:pt idx="4">
                  <c:v>840</c:v>
                </c:pt>
                <c:pt idx="5">
                  <c:v>300</c:v>
                </c:pt>
              </c:numCache>
            </c:numRef>
          </c:val>
        </c:ser>
        <c:ser>
          <c:idx val="2"/>
          <c:order val="2"/>
          <c:tx>
            <c:strRef>
              <c:f>Hoja1!$G$4</c:f>
              <c:strCache>
                <c:ptCount val="1"/>
                <c:pt idx="0">
                  <c:v>MARZO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Hoja1!$G$5:$G$10</c:f>
              <c:numCache>
                <c:formatCode>General</c:formatCode>
                <c:ptCount val="6"/>
                <c:pt idx="0">
                  <c:v>700</c:v>
                </c:pt>
                <c:pt idx="1">
                  <c:v>750</c:v>
                </c:pt>
                <c:pt idx="2">
                  <c:v>400</c:v>
                </c:pt>
                <c:pt idx="3">
                  <c:v>600</c:v>
                </c:pt>
                <c:pt idx="4">
                  <c:v>720</c:v>
                </c:pt>
                <c:pt idx="5">
                  <c:v>680</c:v>
                </c:pt>
              </c:numCache>
            </c:numRef>
          </c:val>
        </c:ser>
        <c:ser>
          <c:idx val="3"/>
          <c:order val="3"/>
          <c:tx>
            <c:strRef>
              <c:f>Hoja1!$H$4</c:f>
              <c:strCache>
                <c:ptCount val="1"/>
                <c:pt idx="0">
                  <c:v>ABRIL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Hoja1!$H$5:$H$10</c:f>
              <c:numCache>
                <c:formatCode>General</c:formatCode>
                <c:ptCount val="6"/>
                <c:pt idx="0">
                  <c:v>960</c:v>
                </c:pt>
                <c:pt idx="1">
                  <c:v>800</c:v>
                </c:pt>
                <c:pt idx="2">
                  <c:v>400</c:v>
                </c:pt>
                <c:pt idx="3">
                  <c:v>450</c:v>
                </c:pt>
                <c:pt idx="4">
                  <c:v>750</c:v>
                </c:pt>
                <c:pt idx="5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5166384"/>
        <c:axId val="325166776"/>
      </c:barChart>
      <c:catAx>
        <c:axId val="325166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1560000" vert="horz"/>
          <a:lstStyle/>
          <a:p>
            <a:pPr>
              <a:defRPr/>
            </a:pPr>
            <a:endParaRPr lang="es-CO"/>
          </a:p>
        </c:txPr>
        <c:crossAx val="325166776"/>
        <c:crosses val="autoZero"/>
        <c:auto val="1"/>
        <c:lblAlgn val="ctr"/>
        <c:lblOffset val="100"/>
        <c:noMultiLvlLbl val="1"/>
      </c:catAx>
      <c:valAx>
        <c:axId val="3251667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516638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1"/>
        <c:ser>
          <c:idx val="0"/>
          <c:order val="0"/>
          <c:tx>
            <c:strRef>
              <c:f>Hoja1!$E$4</c:f>
              <c:strCache>
                <c:ptCount val="1"/>
                <c:pt idx="0">
                  <c:v>ENERO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Hoja1!$E$5:$E$10</c:f>
              <c:numCache>
                <c:formatCode>General</c:formatCode>
                <c:ptCount val="6"/>
                <c:pt idx="0">
                  <c:v>500</c:v>
                </c:pt>
                <c:pt idx="1">
                  <c:v>750</c:v>
                </c:pt>
                <c:pt idx="2">
                  <c:v>680</c:v>
                </c:pt>
                <c:pt idx="3">
                  <c:v>680</c:v>
                </c:pt>
                <c:pt idx="4">
                  <c:v>680</c:v>
                </c:pt>
                <c:pt idx="5">
                  <c:v>680</c:v>
                </c:pt>
              </c:numCache>
            </c:numRef>
          </c:val>
        </c:ser>
        <c:ser>
          <c:idx val="1"/>
          <c:order val="1"/>
          <c:tx>
            <c:strRef>
              <c:f>Hoja1!$H$4</c:f>
              <c:strCache>
                <c:ptCount val="1"/>
                <c:pt idx="0">
                  <c:v>ABRIL</c:v>
                </c:pt>
              </c:strCache>
            </c:strRef>
          </c:tx>
          <c:invertIfNegative val="1"/>
          <c:cat>
            <c:strRef>
              <c:f>Hoja1!$D$5:$D$10</c:f>
              <c:strCache>
                <c:ptCount val="6"/>
                <c:pt idx="0">
                  <c:v>Region 1</c:v>
                </c:pt>
                <c:pt idx="1">
                  <c:v>Region 2</c:v>
                </c:pt>
                <c:pt idx="2">
                  <c:v>Region 3</c:v>
                </c:pt>
                <c:pt idx="3">
                  <c:v>Region 4</c:v>
                </c:pt>
                <c:pt idx="4">
                  <c:v>Region 5</c:v>
                </c:pt>
                <c:pt idx="5">
                  <c:v>Region 6</c:v>
                </c:pt>
              </c:strCache>
            </c:strRef>
          </c:cat>
          <c:val>
            <c:numRef>
              <c:f>Hoja1!$H$5:$H$10</c:f>
              <c:numCache>
                <c:formatCode>General</c:formatCode>
                <c:ptCount val="6"/>
                <c:pt idx="0">
                  <c:v>960</c:v>
                </c:pt>
                <c:pt idx="1">
                  <c:v>800</c:v>
                </c:pt>
                <c:pt idx="2">
                  <c:v>400</c:v>
                </c:pt>
                <c:pt idx="3">
                  <c:v>450</c:v>
                </c:pt>
                <c:pt idx="4">
                  <c:v>750</c:v>
                </c:pt>
                <c:pt idx="5">
                  <c:v>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5167560"/>
        <c:axId val="325167952"/>
        <c:axId val="0"/>
      </c:bar3DChart>
      <c:catAx>
        <c:axId val="3251675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25167952"/>
        <c:crosses val="autoZero"/>
        <c:auto val="1"/>
        <c:lblAlgn val="ctr"/>
        <c:lblOffset val="100"/>
        <c:noMultiLvlLbl val="1"/>
      </c:catAx>
      <c:valAx>
        <c:axId val="3251679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32516756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Hoja1!$D$7</c:f>
              <c:strCache>
                <c:ptCount val="1"/>
                <c:pt idx="0">
                  <c:v>Region 3</c:v>
                </c:pt>
              </c:strCache>
            </c:strRef>
          </c:tx>
          <c:invertIfNegative val="1"/>
          <c:dLbls>
            <c:dLbl>
              <c:idx val="3"/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0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Hoja1!$E$4:$H$4</c:f>
              <c:strCache>
                <c:ptCount val="4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</c:strCache>
            </c:strRef>
          </c:cat>
          <c:val>
            <c:numRef>
              <c:f>Hoja1!$E$7:$H$7</c:f>
              <c:numCache>
                <c:formatCode>General</c:formatCode>
                <c:ptCount val="4"/>
                <c:pt idx="0">
                  <c:v>680</c:v>
                </c:pt>
                <c:pt idx="1">
                  <c:v>250</c:v>
                </c:pt>
                <c:pt idx="2">
                  <c:v>400</c:v>
                </c:pt>
                <c:pt idx="3">
                  <c:v>400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shape val="box"/>
        <c:axId val="325168736"/>
        <c:axId val="325169128"/>
        <c:axId val="0"/>
      </c:bar3DChart>
      <c:catAx>
        <c:axId val="325168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25169128"/>
        <c:crosses val="autoZero"/>
        <c:auto val="1"/>
        <c:lblAlgn val="ctr"/>
        <c:lblOffset val="100"/>
        <c:noMultiLvlLbl val="1"/>
      </c:catAx>
      <c:valAx>
        <c:axId val="3251691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325168736"/>
        <c:crosses val="autoZero"/>
        <c:crossBetween val="between"/>
      </c:valAx>
    </c:plotArea>
    <c:plotVisOnly val="1"/>
    <c:dispBlanksAs val="zero"/>
    <c:showDLblsOverMax val="1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Alejita</cp:lastModifiedBy>
  <cp:revision>2</cp:revision>
  <dcterms:created xsi:type="dcterms:W3CDTF">2016-07-22T06:43:00Z</dcterms:created>
  <dcterms:modified xsi:type="dcterms:W3CDTF">2016-07-22T06:49:00Z</dcterms:modified>
</cp:coreProperties>
</file>